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b w:val="0"/>
          <w:i w:val="0"/>
          <w:caps w:val="0"/>
          <w:color w:val="auto"/>
          <w:spacing w:val="0"/>
          <w:kern w:val="0"/>
          <w:sz w:val="28"/>
          <w:szCs w:val="28"/>
          <w:shd w:val="clear" w:color="auto" w:fill="FFFFFF"/>
          <w:lang w:val="en-US" w:eastAsia="zh-CN" w:bidi="ar"/>
        </w:rPr>
      </w:pPr>
      <w:r>
        <w:rPr>
          <w:rFonts w:hint="eastAsia" w:ascii="宋体" w:hAnsi="宋体" w:eastAsia="宋体" w:cs="宋体"/>
          <w:b w:val="0"/>
          <w:i w:val="0"/>
          <w:caps w:val="0"/>
          <w:color w:val="auto"/>
          <w:spacing w:val="0"/>
          <w:kern w:val="0"/>
          <w:sz w:val="28"/>
          <w:szCs w:val="28"/>
          <w:shd w:val="clear" w:color="auto" w:fill="FFFFFF"/>
          <w:lang w:val="en-US" w:eastAsia="zh-CN" w:bidi="ar"/>
        </w:rPr>
        <w:t>附件</w:t>
      </w:r>
      <w:r>
        <w:rPr>
          <w:rFonts w:hint="eastAsia" w:ascii="宋体" w:hAnsi="宋体" w:cs="宋体"/>
          <w:b w:val="0"/>
          <w:i w:val="0"/>
          <w:caps w:val="0"/>
          <w:color w:val="auto"/>
          <w:spacing w:val="0"/>
          <w:kern w:val="0"/>
          <w:sz w:val="28"/>
          <w:szCs w:val="28"/>
          <w:shd w:val="clear" w:color="auto" w:fill="FFFFFF"/>
          <w:lang w:val="en-US" w:eastAsia="zh-CN" w:bidi="ar"/>
        </w:rPr>
        <w:t>2</w:t>
      </w:r>
      <w:r>
        <w:rPr>
          <w:rFonts w:hint="eastAsia" w:ascii="宋体" w:hAnsi="宋体" w:eastAsia="宋体" w:cs="宋体"/>
          <w:b w:val="0"/>
          <w:i w:val="0"/>
          <w:caps w:val="0"/>
          <w:color w:val="auto"/>
          <w:spacing w:val="0"/>
          <w:kern w:val="0"/>
          <w:sz w:val="28"/>
          <w:szCs w:val="28"/>
          <w:shd w:val="clear" w:color="auto" w:fill="FFFFFF"/>
          <w:lang w:val="en-US" w:eastAsia="zh-CN" w:bidi="ar"/>
        </w:rPr>
        <w:t>：</w:t>
      </w:r>
    </w:p>
    <w:p>
      <w:pPr>
        <w:pStyle w:val="2"/>
        <w:numPr>
          <w:ilvl w:val="0"/>
          <w:numId w:val="0"/>
        </w:numPr>
        <w:jc w:val="center"/>
        <w:rPr>
          <w:rFonts w:hint="eastAsia"/>
          <w:b/>
          <w:bCs/>
          <w:sz w:val="28"/>
          <w:szCs w:val="28"/>
          <w:lang w:val="en-US" w:eastAsia="zh-CN"/>
        </w:rPr>
      </w:pPr>
      <w:r>
        <w:rPr>
          <w:rFonts w:hint="eastAsia"/>
          <w:b/>
          <w:bCs/>
          <w:sz w:val="28"/>
          <w:szCs w:val="28"/>
          <w:lang w:val="en-US" w:eastAsia="zh-CN"/>
        </w:rPr>
        <w:t>气动传输维保项目采购需求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Cs w:val="21"/>
        </w:rPr>
      </w:pPr>
      <w:r>
        <w:rPr>
          <w:rFonts w:hint="eastAsia" w:ascii="宋体" w:hAnsi="宋体"/>
          <w:b/>
          <w:szCs w:val="21"/>
        </w:rPr>
        <w:t>一、</w:t>
      </w:r>
      <w:r>
        <w:rPr>
          <w:rFonts w:hint="eastAsia" w:ascii="宋体" w:hAnsi="宋体"/>
          <w:b/>
          <w:szCs w:val="21"/>
          <w:lang w:eastAsia="zh-CN"/>
        </w:rPr>
        <w:t>项目</w:t>
      </w:r>
      <w:r>
        <w:rPr>
          <w:rFonts w:hint="eastAsia" w:ascii="宋体" w:hAnsi="宋体"/>
          <w:b/>
          <w:szCs w:val="21"/>
        </w:rPr>
        <w:t>内容</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1、项目内容：本次</w:t>
      </w:r>
      <w:r>
        <w:rPr>
          <w:rFonts w:hint="eastAsia" w:ascii="宋体" w:hAnsi="宋体"/>
          <w:szCs w:val="21"/>
          <w:lang w:eastAsia="zh-CN"/>
        </w:rPr>
        <w:t>项目</w:t>
      </w:r>
      <w:r>
        <w:rPr>
          <w:rFonts w:hint="eastAsia" w:ascii="宋体" w:hAnsi="宋体"/>
          <w:szCs w:val="21"/>
        </w:rPr>
        <w:t>范围含气动传输工作站、转接机、控制部分、管道、机房设备等零部件的保养、检测、添加机油及润滑油、清扫灰尘、运输、安装、调试、报验（包括业主部门验收）和相关服务（培训、技术支持、售后保障及其它伴随服务等）。</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olor w:val="000000"/>
          <w:szCs w:val="21"/>
          <w:lang w:val="en-US" w:eastAsia="zh-CN"/>
        </w:rPr>
      </w:pPr>
      <w:r>
        <w:rPr>
          <w:rFonts w:hint="eastAsia" w:ascii="宋体" w:hAnsi="宋体"/>
          <w:color w:val="000000"/>
          <w:szCs w:val="21"/>
        </w:rPr>
        <w:t>2、服务期</w:t>
      </w:r>
      <w:r>
        <w:rPr>
          <w:rFonts w:hint="eastAsia" w:ascii="宋体" w:hAnsi="宋体"/>
          <w:color w:val="auto"/>
          <w:szCs w:val="21"/>
        </w:rPr>
        <w:t>三</w:t>
      </w:r>
      <w:r>
        <w:rPr>
          <w:rFonts w:hint="eastAsia" w:ascii="宋体" w:hAnsi="宋体"/>
          <w:color w:val="000000"/>
          <w:szCs w:val="21"/>
        </w:rPr>
        <w:t>年</w:t>
      </w:r>
      <w:r>
        <w:rPr>
          <w:rFonts w:hint="eastAsia" w:ascii="宋体" w:hAnsi="宋体"/>
          <w:color w:val="000000"/>
          <w:szCs w:val="21"/>
          <w:lang w:eastAsia="zh-CN"/>
        </w:rPr>
        <w:t>（</w:t>
      </w:r>
      <w:r>
        <w:rPr>
          <w:rFonts w:hint="eastAsia" w:ascii="宋体" w:hAnsi="宋体"/>
          <w:color w:val="000000"/>
          <w:szCs w:val="21"/>
          <w:lang w:val="en-US" w:eastAsia="zh-CN"/>
        </w:rPr>
        <w:t>1+1+1</w:t>
      </w:r>
      <w:r>
        <w:rPr>
          <w:rFonts w:hint="eastAsia" w:ascii="宋体" w:hAnsi="宋体"/>
          <w:color w:val="000000"/>
          <w:szCs w:val="21"/>
          <w:lang w:eastAsia="zh-CN"/>
        </w:rPr>
        <w:t>）。</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rPr>
        <w:t>3、具体保养日期以</w:t>
      </w:r>
      <w:r>
        <w:rPr>
          <w:rFonts w:hint="eastAsia" w:ascii="宋体" w:hAnsi="宋体"/>
          <w:color w:val="000000"/>
          <w:szCs w:val="21"/>
          <w:lang w:eastAsia="zh-CN"/>
        </w:rPr>
        <w:t>采购</w:t>
      </w:r>
      <w:r>
        <w:rPr>
          <w:rFonts w:hint="eastAsia" w:ascii="宋体" w:hAnsi="宋体"/>
          <w:color w:val="000000"/>
          <w:szCs w:val="21"/>
        </w:rPr>
        <w:t>人确定的保养日期为准，每年保养总工期：30日历天（含进口配件的采购）。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bCs/>
          <w:szCs w:val="21"/>
        </w:rPr>
      </w:pPr>
      <w:r>
        <w:rPr>
          <w:rFonts w:hint="eastAsia" w:ascii="宋体" w:hAnsi="宋体"/>
          <w:b/>
          <w:bCs/>
          <w:szCs w:val="21"/>
        </w:rPr>
        <w:t>二、</w:t>
      </w:r>
      <w:r>
        <w:rPr>
          <w:rFonts w:hint="eastAsia" w:ascii="宋体" w:hAnsi="宋体"/>
          <w:b/>
          <w:bCs/>
          <w:szCs w:val="21"/>
          <w:lang w:eastAsia="zh-CN"/>
        </w:rPr>
        <w:t>供应商</w:t>
      </w:r>
      <w:r>
        <w:rPr>
          <w:rFonts w:hint="eastAsia" w:ascii="宋体" w:hAnsi="宋体"/>
          <w:b/>
          <w:bCs/>
          <w:szCs w:val="21"/>
        </w:rPr>
        <w:t>资质条件：</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ascii="宋体" w:hAnsi="宋体"/>
          <w:color w:val="000000"/>
          <w:szCs w:val="21"/>
        </w:rPr>
        <w:t>有上述货物供货、安装及售后服务能力的</w:t>
      </w:r>
      <w:r>
        <w:rPr>
          <w:rFonts w:hint="eastAsia" w:ascii="宋体" w:hAnsi="宋体"/>
          <w:color w:val="000000"/>
          <w:szCs w:val="21"/>
        </w:rPr>
        <w:t>独立法人企业；</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textAlignment w:val="auto"/>
        <w:rPr>
          <w:rFonts w:hint="eastAsia" w:ascii="宋体" w:hAnsi="宋体"/>
          <w:b/>
          <w:color w:val="000000"/>
          <w:szCs w:val="21"/>
        </w:rPr>
      </w:pPr>
      <w:r>
        <w:rPr>
          <w:rFonts w:hint="eastAsia" w:ascii="宋体" w:hAnsi="宋体"/>
          <w:b/>
          <w:color w:val="000000"/>
          <w:szCs w:val="21"/>
        </w:rPr>
        <w:t>三、报价模式介绍</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1、基础服务项：气动传输整套系统的保养、检测、添加机油及润滑油、光感清洁、磁感开关检测、位置测试、调整等；</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2、配件清单项：具体配件详见清单列表，请</w:t>
      </w:r>
      <w:r>
        <w:rPr>
          <w:rFonts w:hint="eastAsia" w:ascii="宋体" w:hAnsi="宋体"/>
          <w:color w:val="000000"/>
          <w:szCs w:val="21"/>
          <w:lang w:eastAsia="zh-CN"/>
        </w:rPr>
        <w:t>供应商</w:t>
      </w:r>
      <w:r>
        <w:rPr>
          <w:rFonts w:hint="eastAsia" w:ascii="宋体" w:hAnsi="宋体"/>
          <w:color w:val="000000"/>
          <w:szCs w:val="21"/>
        </w:rPr>
        <w:t>按清单报价，该报价仅作为</w:t>
      </w:r>
      <w:r>
        <w:rPr>
          <w:rFonts w:hint="eastAsia" w:ascii="宋体" w:hAnsi="宋体"/>
          <w:color w:val="000000"/>
          <w:szCs w:val="21"/>
          <w:lang w:eastAsia="zh-CN"/>
        </w:rPr>
        <w:t>供应商</w:t>
      </w:r>
      <w:r>
        <w:rPr>
          <w:rFonts w:hint="eastAsia" w:ascii="宋体" w:hAnsi="宋体"/>
          <w:color w:val="000000"/>
          <w:szCs w:val="21"/>
        </w:rPr>
        <w:t>在维保期间，因设备故障所需更换配件的依据。</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textAlignment w:val="auto"/>
        <w:rPr>
          <w:rFonts w:hint="eastAsia" w:ascii="宋体" w:hAnsi="宋体"/>
          <w:b/>
          <w:color w:val="000000"/>
          <w:szCs w:val="21"/>
        </w:rPr>
      </w:pPr>
      <w:r>
        <w:rPr>
          <w:rFonts w:hint="eastAsia" w:ascii="宋体" w:hAnsi="宋体"/>
          <w:b/>
          <w:color w:val="000000"/>
          <w:szCs w:val="21"/>
        </w:rPr>
        <w:t>四、气动传输系统介绍</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我</w:t>
      </w:r>
      <w:r>
        <w:rPr>
          <w:rFonts w:ascii="宋体" w:hAnsi="宋体"/>
          <w:color w:val="000000"/>
          <w:szCs w:val="21"/>
        </w:rPr>
        <w:t>院的物流传输系统共有</w:t>
      </w:r>
      <w:r>
        <w:rPr>
          <w:rFonts w:hint="eastAsia" w:ascii="宋体" w:hAnsi="宋体"/>
          <w:color w:val="000000"/>
          <w:szCs w:val="21"/>
        </w:rPr>
        <w:t>3条传输线路67</w:t>
      </w:r>
      <w:r>
        <w:rPr>
          <w:rFonts w:ascii="宋体" w:hAnsi="宋体"/>
          <w:color w:val="000000"/>
          <w:szCs w:val="21"/>
        </w:rPr>
        <w:t>个站点，分别安装在所有的住院病区和主要的</w:t>
      </w:r>
      <w:r>
        <w:rPr>
          <w:rFonts w:hint="eastAsia" w:ascii="宋体" w:hAnsi="宋体"/>
          <w:color w:val="000000"/>
          <w:szCs w:val="21"/>
        </w:rPr>
        <w:t>功能</w:t>
      </w:r>
      <w:r>
        <w:rPr>
          <w:rFonts w:ascii="宋体" w:hAnsi="宋体"/>
          <w:color w:val="000000"/>
          <w:szCs w:val="21"/>
        </w:rPr>
        <w:t>科室。</w:t>
      </w:r>
      <w:r>
        <w:rPr>
          <w:rFonts w:hint="eastAsia" w:ascii="宋体" w:hAnsi="宋体"/>
          <w:color w:val="000000"/>
          <w:szCs w:val="21"/>
        </w:rPr>
        <w:t>为</w:t>
      </w:r>
      <w:r>
        <w:rPr>
          <w:rFonts w:ascii="宋体" w:hAnsi="宋体"/>
          <w:color w:val="000000"/>
          <w:szCs w:val="21"/>
        </w:rPr>
        <w:t>系统共有</w:t>
      </w:r>
      <w:r>
        <w:rPr>
          <w:rFonts w:hint="eastAsia" w:ascii="宋体" w:hAnsi="宋体"/>
          <w:color w:val="000000"/>
          <w:szCs w:val="21"/>
        </w:rPr>
        <w:t>134</w:t>
      </w:r>
      <w:r>
        <w:rPr>
          <w:rFonts w:ascii="宋体" w:hAnsi="宋体"/>
          <w:color w:val="000000"/>
          <w:szCs w:val="21"/>
        </w:rPr>
        <w:t>个</w:t>
      </w:r>
      <w:r>
        <w:rPr>
          <w:rFonts w:hint="eastAsia" w:ascii="宋体" w:hAnsi="宋体"/>
          <w:color w:val="000000"/>
          <w:szCs w:val="21"/>
        </w:rPr>
        <w:t>气动传输瓶</w:t>
      </w:r>
      <w:r>
        <w:rPr>
          <w:rFonts w:ascii="宋体" w:hAnsi="宋体"/>
          <w:color w:val="000000"/>
          <w:szCs w:val="21"/>
        </w:rPr>
        <w:t>，</w:t>
      </w:r>
      <w:r>
        <w:rPr>
          <w:rFonts w:hint="eastAsia" w:ascii="宋体" w:hAnsi="宋体"/>
          <w:color w:val="000000"/>
          <w:szCs w:val="21"/>
        </w:rPr>
        <w:t>预计传输高峰集中在每日8点至10点，及下午3点至5点。使用频率最多科室分别检验科、输血科、各护士站。</w:t>
      </w:r>
      <w:r>
        <w:rPr>
          <w:rFonts w:ascii="宋体" w:hAnsi="宋体"/>
          <w:color w:val="000000"/>
          <w:szCs w:val="21"/>
        </w:rPr>
        <w:t>在我院，物流传输系统目前主要应用在以下几方面:（1）纸张和文件的传输:主要包括病历本、检查</w:t>
      </w:r>
      <w:r>
        <w:rPr>
          <w:rFonts w:ascii="宋体" w:hAnsi="宋体"/>
          <w:color w:val="000000"/>
          <w:szCs w:val="21"/>
        </w:rPr>
        <w:fldChar w:fldCharType="begin"/>
      </w:r>
      <w:r>
        <w:rPr>
          <w:rFonts w:ascii="宋体" w:hAnsi="宋体"/>
          <w:color w:val="000000"/>
          <w:szCs w:val="21"/>
        </w:rPr>
        <w:instrText xml:space="preserve"> HYPERLINK "http://www.39kf.com/treatment/manual/hy/index.shtml" \t "_blank" </w:instrText>
      </w:r>
      <w:r>
        <w:rPr>
          <w:rFonts w:ascii="宋体" w:hAnsi="宋体"/>
          <w:color w:val="000000"/>
          <w:szCs w:val="21"/>
        </w:rPr>
        <w:fldChar w:fldCharType="separate"/>
      </w:r>
      <w:r>
        <w:rPr>
          <w:rFonts w:ascii="宋体" w:hAnsi="宋体"/>
          <w:color w:val="000000"/>
          <w:szCs w:val="21"/>
        </w:rPr>
        <w:t>检验</w:t>
      </w:r>
      <w:r>
        <w:rPr>
          <w:rFonts w:ascii="宋体" w:hAnsi="宋体"/>
          <w:color w:val="000000"/>
          <w:szCs w:val="21"/>
        </w:rPr>
        <w:fldChar w:fldCharType="end"/>
      </w:r>
      <w:r>
        <w:rPr>
          <w:rFonts w:ascii="宋体" w:hAnsi="宋体"/>
          <w:color w:val="000000"/>
          <w:szCs w:val="21"/>
        </w:rPr>
        <w:t>报告单、科室之间的联系业务单以及各种文件和报表等。</w:t>
      </w:r>
      <w:r>
        <w:rPr>
          <w:rFonts w:ascii="宋体" w:hAnsi="宋体"/>
          <w:color w:val="000000"/>
          <w:szCs w:val="21"/>
        </w:rPr>
        <w:fldChar w:fldCharType="begin"/>
      </w:r>
      <w:r>
        <w:rPr>
          <w:rFonts w:ascii="宋体" w:hAnsi="宋体"/>
          <w:color w:val="000000"/>
          <w:szCs w:val="21"/>
        </w:rPr>
        <w:instrText xml:space="preserve"> HYPERLINK "http://www.39kf.com/" </w:instrText>
      </w:r>
      <w:r>
        <w:rPr>
          <w:rFonts w:ascii="宋体" w:hAnsi="宋体"/>
          <w:color w:val="000000"/>
          <w:szCs w:val="21"/>
        </w:rPr>
        <w:fldChar w:fldCharType="separate"/>
      </w:r>
      <w:r>
        <w:rPr>
          <w:rFonts w:ascii="宋体" w:hAnsi="宋体"/>
          <w:color w:val="000000"/>
          <w:szCs w:val="21"/>
        </w:rPr>
        <w:fldChar w:fldCharType="begin"/>
      </w:r>
      <w:r>
        <w:rPr>
          <w:rFonts w:ascii="宋体" w:hAnsi="宋体"/>
          <w:color w:val="000000"/>
          <w:szCs w:val="21"/>
        </w:rPr>
        <w:instrText xml:space="preserve"> INCLUDEPICTURE "http://www.39kf.com/Txt2Img/jsdh766289sdmkxu.png" \* MERGEFORMATINET </w:instrText>
      </w:r>
      <w:r>
        <w:rPr>
          <w:rFonts w:ascii="宋体" w:hAnsi="宋体"/>
          <w:color w:val="000000"/>
          <w:szCs w:val="21"/>
        </w:rPr>
        <w:fldChar w:fldCharType="separate"/>
      </w:r>
      <w:r>
        <w:rPr>
          <w:rFonts w:ascii="宋体" w:hAnsi="宋体"/>
          <w:color w:val="000000"/>
          <w:szCs w:val="21"/>
        </w:rPr>
        <w:drawing>
          <wp:inline distT="0" distB="0" distL="114300" distR="114300">
            <wp:extent cx="142875" cy="142875"/>
            <wp:effectExtent l="0" t="0" r="9525" b="9525"/>
            <wp:docPr id="1" name="图片 1" descr="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这"/>
                    <pic:cNvPicPr>
                      <a:picLocks noChangeAspect="1"/>
                    </pic:cNvPicPr>
                  </pic:nvPicPr>
                  <pic:blipFill>
                    <a:blip r:embed="rId5"/>
                    <a:stretch>
                      <a:fillRect/>
                    </a:stretch>
                  </pic:blipFill>
                  <pic:spPr>
                    <a:xfrm>
                      <a:off x="0" y="0"/>
                      <a:ext cx="142875" cy="142875"/>
                    </a:xfrm>
                    <a:prstGeom prst="rect">
                      <a:avLst/>
                    </a:prstGeom>
                    <a:noFill/>
                    <a:ln>
                      <a:noFill/>
                    </a:ln>
                  </pic:spPr>
                </pic:pic>
              </a:graphicData>
            </a:graphic>
          </wp:inline>
        </w:drawing>
      </w:r>
      <w:r>
        <w:rPr>
          <w:rFonts w:ascii="宋体" w:hAnsi="宋体"/>
          <w:color w:val="000000"/>
          <w:szCs w:val="21"/>
        </w:rPr>
        <w:fldChar w:fldCharType="end"/>
      </w:r>
      <w:r>
        <w:rPr>
          <w:rFonts w:ascii="宋体" w:hAnsi="宋体"/>
          <w:color w:val="000000"/>
          <w:szCs w:val="21"/>
        </w:rPr>
        <w:fldChar w:fldCharType="end"/>
      </w:r>
      <w:r>
        <w:rPr>
          <w:rFonts w:ascii="宋体" w:hAnsi="宋体"/>
          <w:color w:val="000000"/>
          <w:szCs w:val="21"/>
        </w:rPr>
        <w:t>部分的内容即使在</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"http://www.wiki8.com/xinxi_105981/" \o "医学百科：信息"</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信息</w:t>
      </w:r>
      <w:r>
        <w:rPr>
          <w:rFonts w:ascii="宋体" w:hAnsi="宋体"/>
          <w:color w:val="000000"/>
          <w:szCs w:val="21"/>
        </w:rPr>
        <w:fldChar w:fldCharType="end"/>
      </w:r>
      <w:r>
        <w:rPr>
          <w:rFonts w:ascii="宋体" w:hAnsi="宋体"/>
          <w:color w:val="000000"/>
          <w:szCs w:val="21"/>
        </w:rPr>
        <w:t>化程度较高的医疗单位还是存在较大范围的传输内容，并且</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"http://www.wiki8.com/pinlv_108509/" \o "医学百科：频率"</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频率</w:t>
      </w:r>
      <w:r>
        <w:rPr>
          <w:rFonts w:ascii="宋体" w:hAnsi="宋体"/>
          <w:color w:val="000000"/>
          <w:szCs w:val="21"/>
        </w:rPr>
        <w:fldChar w:fldCharType="end"/>
      </w:r>
      <w:r>
        <w:rPr>
          <w:rFonts w:ascii="宋体" w:hAnsi="宋体"/>
          <w:color w:val="000000"/>
          <w:szCs w:val="21"/>
        </w:rPr>
        <w:t>也较高。（2）</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"http://www.wiki8.com/yixue_47781/" \o "医学百科：医学"</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医学</w:t>
      </w:r>
      <w:r>
        <w:rPr>
          <w:rFonts w:ascii="宋体" w:hAnsi="宋体"/>
          <w:color w:val="000000"/>
          <w:szCs w:val="21"/>
        </w:rPr>
        <w:fldChar w:fldCharType="end"/>
      </w:r>
      <w:r>
        <w:rPr>
          <w:rFonts w:ascii="宋体" w:hAnsi="宋体"/>
          <w:color w:val="000000"/>
          <w:szCs w:val="21"/>
        </w:rPr>
        <w:t>图片:主要包括各种医学图片和胶片，如X线片、</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"http://www.wiki8.com/CT_118869/" \o "医学百科：CT"</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CT</w:t>
      </w:r>
      <w:r>
        <w:rPr>
          <w:rFonts w:ascii="宋体" w:hAnsi="宋体"/>
          <w:color w:val="000000"/>
          <w:szCs w:val="21"/>
        </w:rPr>
        <w:fldChar w:fldCharType="end"/>
      </w:r>
      <w:r>
        <w:rPr>
          <w:rFonts w:ascii="宋体" w:hAnsi="宋体"/>
          <w:color w:val="000000"/>
          <w:szCs w:val="21"/>
        </w:rPr>
        <w:t>片、MR片等。这方面的传输频率也很高。（3）</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"http://www.wiki8.com/biaoben_18396/" \o "医学百科：标本"</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标本</w:t>
      </w:r>
      <w:r>
        <w:rPr>
          <w:rFonts w:ascii="宋体" w:hAnsi="宋体"/>
          <w:color w:val="000000"/>
          <w:szCs w:val="21"/>
        </w:rPr>
        <w:fldChar w:fldCharType="end"/>
      </w:r>
      <w:r>
        <w:rPr>
          <w:rFonts w:ascii="宋体" w:hAnsi="宋体"/>
          <w:color w:val="000000"/>
          <w:szCs w:val="21"/>
        </w:rPr>
        <w:t>:这方面的标本主要包括血、尿标本以及各种病理标本。为防止交叉</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"http://www.wiki8.com/ganran_107291/" \o "医学百科：感染"</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感染</w:t>
      </w:r>
      <w:r>
        <w:rPr>
          <w:rFonts w:ascii="宋体" w:hAnsi="宋体"/>
          <w:color w:val="000000"/>
          <w:szCs w:val="21"/>
        </w:rPr>
        <w:fldChar w:fldCharType="end"/>
      </w:r>
      <w:r>
        <w:rPr>
          <w:rFonts w:ascii="宋体" w:hAnsi="宋体"/>
          <w:color w:val="000000"/>
          <w:szCs w:val="21"/>
        </w:rPr>
        <w:t>，这些标本应放置在密封的容器内。考虑到标本会因振荡和翻转而引起标本的破坏，该系统配置了</w:t>
      </w:r>
      <w:r>
        <w:rPr>
          <w:rFonts w:hint="eastAsia" w:ascii="宋体" w:hAnsi="宋体"/>
          <w:color w:val="000000"/>
          <w:szCs w:val="21"/>
        </w:rPr>
        <w:t>抗振海绵</w:t>
      </w:r>
      <w:r>
        <w:rPr>
          <w:rFonts w:ascii="宋体" w:hAnsi="宋体"/>
          <w:color w:val="000000"/>
          <w:szCs w:val="21"/>
        </w:rPr>
        <w:t>传输过程始终</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"http://www.wiki8.com/baochi_105273/" \o "医学百科：保持"</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保持</w:t>
      </w:r>
      <w:r>
        <w:rPr>
          <w:rFonts w:ascii="宋体" w:hAnsi="宋体"/>
          <w:color w:val="000000"/>
          <w:szCs w:val="21"/>
        </w:rPr>
        <w:fldChar w:fldCharType="end"/>
      </w:r>
      <w:r>
        <w:rPr>
          <w:rFonts w:ascii="宋体" w:hAnsi="宋体"/>
          <w:color w:val="000000"/>
          <w:szCs w:val="21"/>
        </w:rPr>
        <w:t>垂直瓶口向上状态，保证容器内液体不因此而振荡和翻转。（4）</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"http://www.wiki8.com/yaowu_3979/" \o "医学百科：药物"</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药物</w:t>
      </w:r>
      <w:r>
        <w:rPr>
          <w:rFonts w:ascii="宋体" w:hAnsi="宋体"/>
          <w:color w:val="000000"/>
          <w:szCs w:val="21"/>
        </w:rPr>
        <w:fldChar w:fldCharType="end"/>
      </w:r>
      <w:r>
        <w:rPr>
          <w:rFonts w:ascii="宋体" w:hAnsi="宋体"/>
          <w:color w:val="000000"/>
          <w:szCs w:val="21"/>
        </w:rPr>
        <w:t>:药物的传输主要是针对非大批量和大规格的药物。瓶装的药物</w:t>
      </w:r>
      <w:r>
        <w:rPr>
          <w:rFonts w:ascii="宋体" w:hAnsi="宋体"/>
          <w:color w:val="000000"/>
          <w:szCs w:val="21"/>
        </w:rPr>
        <w:fldChar w:fldCharType="begin"/>
      </w:r>
      <w:r>
        <w:rPr>
          <w:rFonts w:ascii="宋体" w:hAnsi="宋体"/>
          <w:color w:val="000000"/>
          <w:szCs w:val="21"/>
        </w:rPr>
        <w:instrText xml:space="preserve"> HYPERLINK "http://www.39kf.com/" </w:instrText>
      </w:r>
      <w:r>
        <w:rPr>
          <w:rFonts w:ascii="宋体" w:hAnsi="宋体"/>
          <w:color w:val="000000"/>
          <w:szCs w:val="21"/>
        </w:rPr>
        <w:fldChar w:fldCharType="separate"/>
      </w:r>
      <w:r>
        <w:rPr>
          <w:rFonts w:ascii="宋体" w:hAnsi="宋体"/>
          <w:color w:val="000000"/>
          <w:szCs w:val="21"/>
        </w:rPr>
        <w:fldChar w:fldCharType="begin"/>
      </w:r>
      <w:r>
        <w:rPr>
          <w:rFonts w:ascii="宋体" w:hAnsi="宋体"/>
          <w:color w:val="000000"/>
          <w:szCs w:val="21"/>
        </w:rPr>
        <w:instrText xml:space="preserve"> INCLUDEPICTURE "http://www.39kf.com/Txt2Img/2008-9-13.png" \* MERGEFORMATINET </w:instrText>
      </w:r>
      <w:r>
        <w:rPr>
          <w:rFonts w:ascii="宋体" w:hAnsi="宋体"/>
          <w:color w:val="000000"/>
          <w:szCs w:val="21"/>
        </w:rPr>
        <w:fldChar w:fldCharType="separate"/>
      </w:r>
      <w:r>
        <w:rPr>
          <w:rFonts w:ascii="宋体" w:hAnsi="宋体"/>
          <w:color w:val="000000"/>
          <w:szCs w:val="21"/>
        </w:rPr>
        <w:drawing>
          <wp:inline distT="0" distB="0" distL="114300" distR="114300">
            <wp:extent cx="142875" cy="142875"/>
            <wp:effectExtent l="0" t="0" r="9525" b="0"/>
            <wp:docPr id="2" name="图片 2" descr="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一"/>
                    <pic:cNvPicPr>
                      <a:picLocks noChangeAspect="1"/>
                    </pic:cNvPicPr>
                  </pic:nvPicPr>
                  <pic:blipFill>
                    <a:blip r:embed="rId6"/>
                    <a:stretch>
                      <a:fillRect/>
                    </a:stretch>
                  </pic:blipFill>
                  <pic:spPr>
                    <a:xfrm>
                      <a:off x="0" y="0"/>
                      <a:ext cx="142875" cy="142875"/>
                    </a:xfrm>
                    <a:prstGeom prst="rect">
                      <a:avLst/>
                    </a:prstGeom>
                    <a:noFill/>
                    <a:ln>
                      <a:noFill/>
                    </a:ln>
                  </pic:spPr>
                </pic:pic>
              </a:graphicData>
            </a:graphic>
          </wp:inline>
        </w:drawing>
      </w:r>
      <w:r>
        <w:rPr>
          <w:rFonts w:ascii="宋体" w:hAnsi="宋体"/>
          <w:color w:val="000000"/>
          <w:szCs w:val="21"/>
        </w:rPr>
        <w:fldChar w:fldCharType="end"/>
      </w:r>
      <w:r>
        <w:rPr>
          <w:rFonts w:ascii="宋体" w:hAnsi="宋体"/>
          <w:color w:val="000000"/>
          <w:szCs w:val="21"/>
        </w:rPr>
        <w:fldChar w:fldCharType="end"/>
      </w:r>
      <w:r>
        <w:rPr>
          <w:rFonts w:ascii="宋体" w:hAnsi="宋体"/>
          <w:color w:val="000000"/>
          <w:szCs w:val="21"/>
        </w:rPr>
        <w:t>般要使用专用的内箱来辅助实现。（5）供应物资:这部分的物资要求是小规格类型的，主要包括常用物资和医用物资。</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textAlignment w:val="auto"/>
        <w:rPr>
          <w:rFonts w:hint="eastAsia" w:ascii="宋体" w:hAnsi="宋体"/>
          <w:b/>
          <w:color w:val="000000"/>
          <w:szCs w:val="21"/>
        </w:rPr>
      </w:pPr>
      <w:r>
        <w:rPr>
          <w:rFonts w:hint="eastAsia" w:ascii="宋体" w:hAnsi="宋体"/>
          <w:b/>
          <w:color w:val="000000"/>
          <w:szCs w:val="21"/>
        </w:rPr>
        <w:t>五、基础服务要求</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1、需每天查阅系统监控电脑运行记录并对运行情况进行小结，遇到异常及完成检修后需及时完整填写《物流传输系统设备检修记录单》，每月提供一份《月度系统运行报告》上报至项目管理工作领导组；同期加强使用频率高科室的维护及新上岗人员的培训管理工作。</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 xml:space="preserve"> 2、协助各使用科室操作人员使用系统，定期为我院气动传输管理员及操作人员进行系统操作培训。发现异常情况须及时向科室负责人或我院气动传输管理员反馈。</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3、为了保证设备的使用寿命及精确性要求日常维护组及各科室操作人员做好物流系统的清洁、安全与卫生工作，要求如下：</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①、机房保持清洁、通风、安全、防火、防盗、防潮。</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②、非工作关系不允许进入机房，非系统管理人员严禁操作系统设备。</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③、严禁在监控电脑上网聊天、玩游戏等其他非工作事情。</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④、系统管道每3个月，使用厂家专用传输瓶进行消毒清洁。</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4、每个月对工作站、转接机进行一次检测、保养；</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5、及时更换传输瓶密封圈及补充塑袋和海绵垫；</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6、适时更换工作站、转接机光感、磁感，等易损件；</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7、及时添置维保常用备件及专用工具，并做到专人管理。</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宋体" w:hAnsi="宋体"/>
          <w:szCs w:val="21"/>
        </w:rPr>
        <w:t>8、中标单位进入现场施工前需与甲方签订施工安全协议；</w:t>
      </w:r>
    </w:p>
    <w:p>
      <w:pPr>
        <w:pStyle w:val="8"/>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ascii="宋体" w:hAnsi="宋体"/>
          <w:szCs w:val="21"/>
        </w:rPr>
      </w:pPr>
      <w:r>
        <w:rPr>
          <w:rFonts w:hint="eastAsia" w:ascii="宋体" w:hAnsi="宋体"/>
          <w:szCs w:val="21"/>
        </w:rPr>
        <w:t>9、在维修过程中甲方有权对现场施工情况进行监督，中标单位必须服从甲方的管理，否则将根据相关规定对中标单位做出相应的处罚；</w:t>
      </w:r>
    </w:p>
    <w:p>
      <w:pPr>
        <w:pStyle w:val="8"/>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ascii="宋体" w:hAnsi="宋体"/>
          <w:szCs w:val="21"/>
        </w:rPr>
      </w:pPr>
      <w:r>
        <w:rPr>
          <w:rFonts w:hint="eastAsia" w:ascii="宋体" w:hAnsi="宋体"/>
          <w:szCs w:val="21"/>
        </w:rPr>
        <w:t>10、中标单位负责设备保养范围内的设备拆卸、安装、保养及调试等过程中的全面工作，甲方做好配合工作；</w:t>
      </w:r>
    </w:p>
    <w:p>
      <w:pPr>
        <w:pStyle w:val="8"/>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ascii="宋体" w:hAnsi="宋体"/>
          <w:szCs w:val="21"/>
        </w:rPr>
      </w:pPr>
      <w:r>
        <w:rPr>
          <w:rFonts w:hint="eastAsia" w:ascii="宋体" w:hAnsi="宋体"/>
          <w:szCs w:val="21"/>
        </w:rPr>
        <w:t>11、中标单位在维修保养前提供一份详细维修保养方案及施工计划，并与甲方事先共同商讨确定；</w:t>
      </w:r>
    </w:p>
    <w:p>
      <w:pPr>
        <w:pStyle w:val="8"/>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szCs w:val="21"/>
        </w:rPr>
      </w:pPr>
      <w:r>
        <w:rPr>
          <w:rFonts w:hint="eastAsia" w:ascii="宋体" w:hAnsi="宋体"/>
          <w:szCs w:val="21"/>
        </w:rPr>
        <w:t>12、保养结束后中标单位须向和甲方现场工作人员共同确认保养结果，填写运行记录与验收报告。</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textAlignment w:val="auto"/>
        <w:rPr>
          <w:rFonts w:hint="eastAsia" w:ascii="宋体" w:hAnsi="宋体"/>
          <w:b/>
          <w:color w:val="000000"/>
          <w:szCs w:val="21"/>
        </w:rPr>
      </w:pPr>
    </w:p>
    <w:p>
      <w:pPr>
        <w:keepNext w:val="0"/>
        <w:keepLines w:val="0"/>
        <w:pageBreakBefore w:val="0"/>
        <w:widowControl w:val="0"/>
        <w:tabs>
          <w:tab w:val="left" w:pos="1440"/>
        </w:tabs>
        <w:kinsoku/>
        <w:wordWrap/>
        <w:overflowPunct/>
        <w:topLinePunct w:val="0"/>
        <w:autoSpaceDE/>
        <w:autoSpaceDN/>
        <w:bidi w:val="0"/>
        <w:adjustRightInd/>
        <w:snapToGrid/>
        <w:spacing w:line="360" w:lineRule="auto"/>
        <w:textAlignment w:val="auto"/>
        <w:rPr>
          <w:rFonts w:hint="eastAsia" w:ascii="宋体" w:hAnsi="宋体"/>
          <w:b/>
          <w:color w:val="000000"/>
          <w:szCs w:val="21"/>
        </w:rPr>
      </w:pPr>
      <w:r>
        <w:rPr>
          <w:rFonts w:hint="eastAsia" w:ascii="宋体" w:hAnsi="宋体"/>
          <w:b/>
          <w:color w:val="000000"/>
          <w:szCs w:val="21"/>
        </w:rPr>
        <w:t>六、报价表</w:t>
      </w:r>
    </w:p>
    <w:tbl>
      <w:tblPr>
        <w:tblStyle w:val="6"/>
        <w:tblW w:w="10020"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485"/>
        <w:gridCol w:w="555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0" w:type="dxa"/>
            <w:gridSpan w:val="4"/>
            <w:noWrap w:val="0"/>
            <w:vAlign w:val="top"/>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基础服务报价表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序号</w:t>
            </w:r>
          </w:p>
        </w:tc>
        <w:tc>
          <w:tcPr>
            <w:tcW w:w="1485" w:type="dxa"/>
            <w:noWrap w:val="0"/>
            <w:vAlign w:val="top"/>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基础服务内容</w:t>
            </w:r>
          </w:p>
        </w:tc>
        <w:tc>
          <w:tcPr>
            <w:tcW w:w="5550" w:type="dxa"/>
            <w:noWrap w:val="0"/>
            <w:vAlign w:val="top"/>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要求</w:t>
            </w:r>
          </w:p>
        </w:tc>
        <w:tc>
          <w:tcPr>
            <w:tcW w:w="2205" w:type="dxa"/>
            <w:noWrap w:val="0"/>
            <w:vAlign w:val="top"/>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1</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工作站</w:t>
            </w:r>
          </w:p>
        </w:tc>
        <w:tc>
          <w:tcPr>
            <w:tcW w:w="5550" w:type="dxa"/>
            <w:noWrap w:val="0"/>
            <w:vAlign w:val="top"/>
          </w:tcPr>
          <w:p>
            <w:pPr>
              <w:spacing w:line="360" w:lineRule="auto"/>
              <w:rPr>
                <w:rFonts w:hint="eastAsia" w:ascii="宋体" w:hAnsi="宋体"/>
                <w:color w:val="000000"/>
                <w:szCs w:val="21"/>
              </w:rPr>
            </w:pPr>
            <w:r>
              <w:rPr>
                <w:rFonts w:hint="eastAsia" w:ascii="宋体" w:hAnsi="宋体"/>
                <w:color w:val="000000"/>
                <w:szCs w:val="21"/>
              </w:rPr>
              <w:t>1、工作站每月一次内部清洁，内加润滑油（硅油），光感开关清洁，检测感应情况；</w:t>
            </w:r>
          </w:p>
          <w:p>
            <w:pPr>
              <w:spacing w:line="360" w:lineRule="auto"/>
              <w:rPr>
                <w:rFonts w:hint="eastAsia" w:ascii="宋体" w:hAnsi="宋体"/>
                <w:color w:val="000000"/>
                <w:szCs w:val="21"/>
              </w:rPr>
            </w:pPr>
            <w:r>
              <w:rPr>
                <w:rFonts w:hint="eastAsia" w:ascii="宋体" w:hAnsi="宋体"/>
                <w:color w:val="000000"/>
                <w:szCs w:val="21"/>
              </w:rPr>
              <w:t>2、工作站每月一次磁感开关检测、位置测试、调整；</w:t>
            </w:r>
          </w:p>
          <w:p>
            <w:pPr>
              <w:spacing w:line="360" w:lineRule="auto"/>
              <w:rPr>
                <w:rFonts w:hint="eastAsia" w:ascii="宋体" w:hAnsi="宋体"/>
                <w:color w:val="000000"/>
                <w:szCs w:val="21"/>
              </w:rPr>
            </w:pPr>
            <w:r>
              <w:rPr>
                <w:rFonts w:hint="eastAsia" w:ascii="宋体" w:hAnsi="宋体"/>
                <w:color w:val="000000"/>
                <w:szCs w:val="21"/>
              </w:rPr>
              <w:t>3、工作站每月一次固定门卡位置测试、调整；</w:t>
            </w:r>
          </w:p>
          <w:p>
            <w:pPr>
              <w:spacing w:line="360" w:lineRule="auto"/>
              <w:rPr>
                <w:rFonts w:hint="eastAsia" w:ascii="宋体" w:hAnsi="宋体"/>
                <w:color w:val="000000"/>
                <w:szCs w:val="21"/>
              </w:rPr>
            </w:pPr>
            <w:r>
              <w:rPr>
                <w:rFonts w:hint="eastAsia" w:ascii="宋体" w:hAnsi="宋体"/>
                <w:color w:val="000000"/>
                <w:szCs w:val="21"/>
              </w:rPr>
              <w:t>4、工作站面板每月一次检测、清洁，电压测试等；</w:t>
            </w:r>
          </w:p>
        </w:tc>
        <w:tc>
          <w:tcPr>
            <w:tcW w:w="2205" w:type="dxa"/>
            <w:noWrap w:val="0"/>
            <w:vAlign w:val="top"/>
          </w:tcPr>
          <w:p>
            <w:pPr>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2</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转接机</w:t>
            </w:r>
          </w:p>
        </w:tc>
        <w:tc>
          <w:tcPr>
            <w:tcW w:w="5550" w:type="dxa"/>
            <w:noWrap w:val="0"/>
            <w:vAlign w:val="top"/>
          </w:tcPr>
          <w:p>
            <w:pPr>
              <w:spacing w:line="360" w:lineRule="auto"/>
              <w:rPr>
                <w:rFonts w:hint="eastAsia" w:ascii="宋体" w:hAnsi="宋体"/>
                <w:color w:val="000000"/>
                <w:szCs w:val="21"/>
              </w:rPr>
            </w:pPr>
            <w:r>
              <w:rPr>
                <w:rFonts w:hint="eastAsia" w:ascii="宋体" w:hAnsi="宋体"/>
                <w:color w:val="000000"/>
                <w:szCs w:val="21"/>
              </w:rPr>
              <w:t>1、转接机每月一次内部清洁、内加润滑油（硅油），光感开关清洁，检测感应情况；</w:t>
            </w:r>
          </w:p>
          <w:p>
            <w:pPr>
              <w:spacing w:line="360" w:lineRule="auto"/>
              <w:rPr>
                <w:rFonts w:hint="eastAsia" w:ascii="宋体" w:hAnsi="宋体"/>
                <w:color w:val="000000"/>
                <w:szCs w:val="21"/>
              </w:rPr>
            </w:pPr>
            <w:r>
              <w:rPr>
                <w:rFonts w:hint="eastAsia" w:ascii="宋体" w:hAnsi="宋体"/>
                <w:color w:val="000000"/>
                <w:szCs w:val="21"/>
              </w:rPr>
              <w:t>2、转接机磁感开关每月一次检测、位置测试、调整；</w:t>
            </w:r>
          </w:p>
          <w:p>
            <w:pPr>
              <w:spacing w:line="360" w:lineRule="auto"/>
              <w:rPr>
                <w:rFonts w:hint="eastAsia" w:ascii="宋体" w:hAnsi="宋体"/>
                <w:color w:val="000000"/>
                <w:szCs w:val="21"/>
              </w:rPr>
            </w:pPr>
            <w:r>
              <w:rPr>
                <w:rFonts w:hint="eastAsia" w:ascii="宋体" w:hAnsi="宋体"/>
                <w:color w:val="000000"/>
                <w:szCs w:val="21"/>
              </w:rPr>
              <w:t>3、转接机面板每月一次检测、清洁、电压测试等。</w:t>
            </w:r>
          </w:p>
        </w:tc>
        <w:tc>
          <w:tcPr>
            <w:tcW w:w="2205" w:type="dxa"/>
            <w:noWrap w:val="0"/>
            <w:vAlign w:val="top"/>
          </w:tcPr>
          <w:p>
            <w:pPr>
              <w:tabs>
                <w:tab w:val="left" w:pos="1440"/>
              </w:tabs>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3</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控制部分</w:t>
            </w:r>
          </w:p>
        </w:tc>
        <w:tc>
          <w:tcPr>
            <w:tcW w:w="5550" w:type="dxa"/>
            <w:noWrap w:val="0"/>
            <w:vAlign w:val="top"/>
          </w:tcPr>
          <w:p>
            <w:pPr>
              <w:spacing w:line="360" w:lineRule="auto"/>
              <w:rPr>
                <w:rFonts w:hint="eastAsia" w:ascii="宋体" w:hAnsi="宋体"/>
                <w:color w:val="000000"/>
                <w:szCs w:val="21"/>
              </w:rPr>
            </w:pPr>
            <w:r>
              <w:rPr>
                <w:rFonts w:hint="eastAsia" w:ascii="宋体" w:hAnsi="宋体"/>
                <w:color w:val="000000"/>
                <w:szCs w:val="21"/>
              </w:rPr>
              <w:t>每月一次CCU\LCU、电源内部清洁、电路检测等</w:t>
            </w:r>
          </w:p>
        </w:tc>
        <w:tc>
          <w:tcPr>
            <w:tcW w:w="2205" w:type="dxa"/>
            <w:noWrap w:val="0"/>
            <w:vAlign w:val="top"/>
          </w:tcPr>
          <w:p>
            <w:pPr>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4</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动力部分</w:t>
            </w:r>
          </w:p>
        </w:tc>
        <w:tc>
          <w:tcPr>
            <w:tcW w:w="5550" w:type="dxa"/>
            <w:noWrap w:val="0"/>
            <w:vAlign w:val="top"/>
          </w:tcPr>
          <w:p>
            <w:pPr>
              <w:spacing w:line="360" w:lineRule="auto"/>
              <w:rPr>
                <w:rFonts w:hint="eastAsia" w:ascii="宋体" w:hAnsi="宋体"/>
                <w:color w:val="000000"/>
                <w:szCs w:val="21"/>
              </w:rPr>
            </w:pPr>
            <w:r>
              <w:rPr>
                <w:rFonts w:hint="eastAsia" w:ascii="宋体" w:hAnsi="宋体"/>
                <w:color w:val="000000"/>
                <w:szCs w:val="21"/>
              </w:rPr>
              <w:t>1、空压机内部每月一次清洁、电气部分检测；</w:t>
            </w:r>
          </w:p>
          <w:p>
            <w:pPr>
              <w:spacing w:line="360" w:lineRule="auto"/>
              <w:rPr>
                <w:rFonts w:hint="eastAsia" w:ascii="宋体" w:hAnsi="宋体"/>
                <w:color w:val="000000"/>
                <w:szCs w:val="21"/>
              </w:rPr>
            </w:pPr>
            <w:r>
              <w:rPr>
                <w:rFonts w:hint="eastAsia" w:ascii="宋体" w:hAnsi="宋体"/>
                <w:color w:val="000000"/>
                <w:szCs w:val="21"/>
              </w:rPr>
              <w:t>2、空气换向器每月一次内部清洁、内加润滑油（硅油），光感开关清洁，检测感应情况。</w:t>
            </w:r>
          </w:p>
          <w:p>
            <w:pPr>
              <w:spacing w:line="360" w:lineRule="auto"/>
              <w:rPr>
                <w:rFonts w:hint="eastAsia" w:ascii="宋体" w:hAnsi="宋体"/>
                <w:color w:val="000000"/>
                <w:szCs w:val="21"/>
              </w:rPr>
            </w:pPr>
            <w:r>
              <w:rPr>
                <w:rFonts w:hint="eastAsia" w:ascii="宋体" w:hAnsi="宋体"/>
                <w:color w:val="000000"/>
                <w:szCs w:val="21"/>
              </w:rPr>
              <w:t>3、空气换向器磁感开关每月一次检测、位置测试、调整；</w:t>
            </w:r>
          </w:p>
          <w:p>
            <w:pPr>
              <w:spacing w:line="360" w:lineRule="auto"/>
              <w:rPr>
                <w:rFonts w:hint="eastAsia" w:ascii="宋体" w:hAnsi="宋体"/>
                <w:color w:val="000000"/>
                <w:szCs w:val="21"/>
              </w:rPr>
            </w:pPr>
            <w:r>
              <w:rPr>
                <w:rFonts w:hint="eastAsia" w:ascii="宋体" w:hAnsi="宋体"/>
                <w:color w:val="000000"/>
                <w:szCs w:val="21"/>
              </w:rPr>
              <w:t>4、空气换向器面板每月一次检测、清洁、电压测试等；</w:t>
            </w:r>
          </w:p>
          <w:p>
            <w:pPr>
              <w:spacing w:line="360" w:lineRule="auto"/>
              <w:rPr>
                <w:rFonts w:hint="eastAsia" w:ascii="宋体" w:hAnsi="宋体"/>
                <w:color w:val="000000"/>
                <w:szCs w:val="21"/>
              </w:rPr>
            </w:pPr>
            <w:r>
              <w:rPr>
                <w:rFonts w:hint="eastAsia" w:ascii="宋体" w:hAnsi="宋体"/>
                <w:color w:val="000000"/>
                <w:szCs w:val="21"/>
              </w:rPr>
              <w:t>5、其他部件每月一次清洁、电气部分检测等。</w:t>
            </w:r>
          </w:p>
        </w:tc>
        <w:tc>
          <w:tcPr>
            <w:tcW w:w="2205" w:type="dxa"/>
            <w:noWrap w:val="0"/>
            <w:vAlign w:val="top"/>
          </w:tcPr>
          <w:p>
            <w:pPr>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5</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管道部分</w:t>
            </w:r>
          </w:p>
        </w:tc>
        <w:tc>
          <w:tcPr>
            <w:tcW w:w="5550" w:type="dxa"/>
            <w:noWrap w:val="0"/>
            <w:vAlign w:val="top"/>
          </w:tcPr>
          <w:p>
            <w:pPr>
              <w:spacing w:line="360" w:lineRule="auto"/>
              <w:rPr>
                <w:rFonts w:hint="eastAsia" w:ascii="宋体" w:hAnsi="宋体"/>
                <w:color w:val="000000"/>
                <w:szCs w:val="21"/>
              </w:rPr>
            </w:pPr>
            <w:r>
              <w:rPr>
                <w:rFonts w:hint="eastAsia" w:ascii="宋体" w:hAnsi="宋体"/>
                <w:color w:val="000000"/>
                <w:szCs w:val="21"/>
              </w:rPr>
              <w:t>1、工作站上下管道固定情况检测，传输瓶通过情况测试等；</w:t>
            </w:r>
          </w:p>
          <w:p>
            <w:pPr>
              <w:spacing w:line="360" w:lineRule="auto"/>
              <w:rPr>
                <w:rFonts w:hint="eastAsia" w:ascii="宋体" w:hAnsi="宋体"/>
                <w:color w:val="000000"/>
                <w:szCs w:val="21"/>
              </w:rPr>
            </w:pPr>
            <w:r>
              <w:rPr>
                <w:rFonts w:hint="eastAsia" w:ascii="宋体" w:hAnsi="宋体"/>
                <w:color w:val="000000"/>
                <w:szCs w:val="21"/>
              </w:rPr>
              <w:t>2、系统管道每3个月，使用厂家专用传输瓶进行消毒清洁。</w:t>
            </w:r>
          </w:p>
        </w:tc>
        <w:tc>
          <w:tcPr>
            <w:tcW w:w="2205" w:type="dxa"/>
            <w:noWrap w:val="0"/>
            <w:vAlign w:val="top"/>
          </w:tcPr>
          <w:p>
            <w:pPr>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6</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传输瓶</w:t>
            </w:r>
          </w:p>
        </w:tc>
        <w:tc>
          <w:tcPr>
            <w:tcW w:w="5550" w:type="dxa"/>
            <w:noWrap w:val="0"/>
            <w:vAlign w:val="top"/>
          </w:tcPr>
          <w:p>
            <w:pPr>
              <w:spacing w:line="360" w:lineRule="auto"/>
              <w:rPr>
                <w:rFonts w:hint="eastAsia" w:ascii="宋体" w:hAnsi="宋体"/>
                <w:color w:val="000000"/>
                <w:szCs w:val="21"/>
              </w:rPr>
            </w:pPr>
            <w:r>
              <w:rPr>
                <w:rFonts w:hint="eastAsia" w:ascii="宋体" w:hAnsi="宋体"/>
                <w:color w:val="000000"/>
                <w:szCs w:val="21"/>
              </w:rPr>
              <w:t>每月一次对所有传输瓶进行检查，如发现磨损、破旧、芯片损坏等问题，及时上报我院气动传输管理员。</w:t>
            </w:r>
          </w:p>
        </w:tc>
        <w:tc>
          <w:tcPr>
            <w:tcW w:w="2205" w:type="dxa"/>
            <w:noWrap w:val="0"/>
            <w:vAlign w:val="top"/>
          </w:tcPr>
          <w:p>
            <w:pPr>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7</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合计</w:t>
            </w:r>
          </w:p>
        </w:tc>
        <w:tc>
          <w:tcPr>
            <w:tcW w:w="5550" w:type="dxa"/>
            <w:noWrap w:val="0"/>
            <w:vAlign w:val="top"/>
          </w:tcPr>
          <w:p>
            <w:pPr>
              <w:spacing w:line="360" w:lineRule="auto"/>
              <w:rPr>
                <w:rFonts w:hint="eastAsia" w:ascii="宋体" w:hAnsi="宋体"/>
                <w:color w:val="000000"/>
                <w:szCs w:val="21"/>
              </w:rPr>
            </w:pPr>
          </w:p>
        </w:tc>
        <w:tc>
          <w:tcPr>
            <w:tcW w:w="2205" w:type="dxa"/>
            <w:noWrap w:val="0"/>
            <w:vAlign w:val="top"/>
          </w:tcPr>
          <w:p>
            <w:pPr>
              <w:spacing w:line="360" w:lineRule="auto"/>
              <w:rPr>
                <w:rFonts w:hint="eastAsia" w:ascii="宋体" w:hAnsi="宋体"/>
                <w:color w:val="000000"/>
                <w:szCs w:val="21"/>
              </w:rPr>
            </w:pPr>
          </w:p>
        </w:tc>
      </w:tr>
    </w:tbl>
    <w:p>
      <w:pPr>
        <w:pStyle w:val="8"/>
        <w:spacing w:line="440" w:lineRule="exact"/>
        <w:ind w:firstLine="0" w:firstLineChars="0"/>
        <w:rPr>
          <w:rFonts w:hint="eastAsia" w:ascii="宋体" w:hAnsi="宋体"/>
          <w:szCs w:val="21"/>
        </w:rPr>
      </w:pPr>
    </w:p>
    <w:tbl>
      <w:tblPr>
        <w:tblStyle w:val="6"/>
        <w:tblW w:w="5265" w:type="pct"/>
        <w:tblInd w:w="-245" w:type="dxa"/>
        <w:tblLayout w:type="fixed"/>
        <w:tblCellMar>
          <w:top w:w="0" w:type="dxa"/>
          <w:left w:w="108" w:type="dxa"/>
          <w:bottom w:w="0" w:type="dxa"/>
          <w:right w:w="108" w:type="dxa"/>
        </w:tblCellMar>
      </w:tblPr>
      <w:tblGrid>
        <w:gridCol w:w="994"/>
        <w:gridCol w:w="2186"/>
        <w:gridCol w:w="2940"/>
        <w:gridCol w:w="750"/>
        <w:gridCol w:w="720"/>
        <w:gridCol w:w="780"/>
        <w:gridCol w:w="1649"/>
      </w:tblGrid>
      <w:tr>
        <w:tblPrEx>
          <w:tblCellMar>
            <w:top w:w="0" w:type="dxa"/>
            <w:left w:w="108" w:type="dxa"/>
            <w:bottom w:w="0" w:type="dxa"/>
            <w:right w:w="108" w:type="dxa"/>
          </w:tblCellMar>
        </w:tblPrEx>
        <w:trPr>
          <w:trHeight w:val="375" w:hRule="atLeast"/>
        </w:trPr>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序号</w:t>
            </w:r>
          </w:p>
        </w:tc>
        <w:tc>
          <w:tcPr>
            <w:tcW w:w="1090"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名称</w:t>
            </w:r>
          </w:p>
        </w:tc>
        <w:tc>
          <w:tcPr>
            <w:tcW w:w="1467"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型号和规格</w:t>
            </w:r>
          </w:p>
        </w:tc>
        <w:tc>
          <w:tcPr>
            <w:tcW w:w="374"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单位</w:t>
            </w:r>
          </w:p>
        </w:tc>
        <w:tc>
          <w:tcPr>
            <w:tcW w:w="359"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数量</w:t>
            </w:r>
          </w:p>
        </w:tc>
        <w:tc>
          <w:tcPr>
            <w:tcW w:w="389"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单价</w:t>
            </w:r>
          </w:p>
        </w:tc>
        <w:tc>
          <w:tcPr>
            <w:tcW w:w="822"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原产地和制造商</w:t>
            </w:r>
          </w:p>
        </w:tc>
      </w:tr>
      <w:tr>
        <w:tblPrEx>
          <w:tblCellMar>
            <w:top w:w="0" w:type="dxa"/>
            <w:left w:w="108" w:type="dxa"/>
            <w:bottom w:w="0" w:type="dxa"/>
            <w:right w:w="108" w:type="dxa"/>
          </w:tblCellMar>
        </w:tblPrEx>
        <w:trPr>
          <w:trHeight w:val="45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空压机（含消音装置、连接件及固定膨胀螺丝）</w:t>
            </w:r>
          </w:p>
        </w:tc>
        <w:tc>
          <w:tcPr>
            <w:tcW w:w="1467" w:type="pct"/>
            <w:tcBorders>
              <w:top w:val="nil"/>
              <w:left w:val="nil"/>
              <w:bottom w:val="single" w:color="auto" w:sz="4" w:space="0"/>
              <w:right w:val="single" w:color="auto" w:sz="4" w:space="0"/>
            </w:tcBorders>
            <w:shd w:val="clear" w:color="auto" w:fill="auto"/>
            <w:noWrap/>
            <w:vAlign w:val="center"/>
          </w:tcPr>
          <w:p>
            <w:pPr>
              <w:jc w:val="center"/>
              <w:rPr>
                <w:rFonts w:cs="宋体"/>
                <w:color w:val="000000"/>
                <w:sz w:val="18"/>
                <w:szCs w:val="18"/>
              </w:rPr>
            </w:pPr>
            <w:r>
              <w:rPr>
                <w:rFonts w:cs="宋体"/>
                <w:color w:val="000000"/>
                <w:sz w:val="18"/>
                <w:szCs w:val="18"/>
              </w:rPr>
              <w:t>SU-6 230-400V 50/60HZ 2,20/2,60KW</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空压机变频控制机</w:t>
            </w:r>
          </w:p>
        </w:tc>
        <w:tc>
          <w:tcPr>
            <w:tcW w:w="1467" w:type="pct"/>
            <w:tcBorders>
              <w:top w:val="nil"/>
              <w:left w:val="nil"/>
              <w:bottom w:val="single" w:color="auto" w:sz="4" w:space="0"/>
              <w:right w:val="single" w:color="auto" w:sz="4" w:space="0"/>
            </w:tcBorders>
            <w:shd w:val="clear" w:color="auto" w:fill="auto"/>
            <w:noWrap/>
            <w:vAlign w:val="center"/>
          </w:tcPr>
          <w:p>
            <w:pPr>
              <w:jc w:val="center"/>
              <w:rPr>
                <w:rFonts w:cs="宋体"/>
                <w:color w:val="000000"/>
                <w:sz w:val="18"/>
                <w:szCs w:val="18"/>
              </w:rPr>
            </w:pPr>
            <w:r>
              <w:rPr>
                <w:rFonts w:cs="宋体"/>
                <w:color w:val="000000"/>
                <w:sz w:val="18"/>
                <w:szCs w:val="18"/>
              </w:rPr>
              <w:t>GVS SU-6 75HZ FREQUENZUMFORMER 650 1LINE</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交换中心</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F3W,160×3.2,DCB,PVC,FE,RAL1013</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4</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空气换向器</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W3F,110×2.3,DCB,PVC,PST</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5</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电力供应机</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PSU 2.0 FE RAL1013 100-260VAC 30VDC 6.7A</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6</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中央控制机</w:t>
            </w:r>
          </w:p>
        </w:tc>
        <w:tc>
          <w:tcPr>
            <w:tcW w:w="1467" w:type="pct"/>
            <w:tcBorders>
              <w:top w:val="nil"/>
              <w:left w:val="nil"/>
              <w:bottom w:val="single" w:color="auto" w:sz="4" w:space="0"/>
              <w:right w:val="single" w:color="auto" w:sz="4" w:space="0"/>
            </w:tcBorders>
            <w:shd w:val="clear" w:color="auto" w:fill="auto"/>
            <w:noWrap/>
            <w:vAlign w:val="center"/>
          </w:tcPr>
          <w:p>
            <w:pPr>
              <w:jc w:val="center"/>
              <w:rPr>
                <w:rFonts w:cs="宋体"/>
                <w:color w:val="000000"/>
                <w:sz w:val="18"/>
                <w:szCs w:val="18"/>
              </w:rPr>
            </w:pPr>
            <w:r>
              <w:rPr>
                <w:rFonts w:cs="宋体"/>
                <w:color w:val="000000"/>
                <w:sz w:val="18"/>
                <w:szCs w:val="18"/>
              </w:rPr>
              <w:t>MP10000 CCB A-B 2 PSU FE RAL1013</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465"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7</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PC-</w:t>
            </w:r>
            <w:r>
              <w:rPr>
                <w:rFonts w:hint="eastAsia" w:ascii="宋体" w:hAnsi="宋体" w:cs="宋体"/>
                <w:color w:val="000000"/>
                <w:sz w:val="18"/>
                <w:szCs w:val="18"/>
              </w:rPr>
              <w:t>监控（含</w:t>
            </w:r>
            <w:r>
              <w:rPr>
                <w:rFonts w:cs="宋体"/>
                <w:color w:val="000000"/>
                <w:sz w:val="18"/>
                <w:szCs w:val="18"/>
              </w:rPr>
              <w:t>ICU</w:t>
            </w:r>
            <w:r>
              <w:rPr>
                <w:rFonts w:hint="eastAsia" w:ascii="宋体" w:hAnsi="宋体" w:cs="宋体"/>
                <w:color w:val="000000"/>
                <w:sz w:val="18"/>
                <w:szCs w:val="18"/>
              </w:rPr>
              <w:t>连接盒及专用连接线）</w:t>
            </w:r>
          </w:p>
        </w:tc>
        <w:tc>
          <w:tcPr>
            <w:tcW w:w="1467" w:type="pct"/>
            <w:tcBorders>
              <w:top w:val="nil"/>
              <w:left w:val="nil"/>
              <w:bottom w:val="single" w:color="auto" w:sz="4" w:space="0"/>
              <w:right w:val="single" w:color="auto" w:sz="4" w:space="0"/>
            </w:tcBorders>
            <w:shd w:val="clear" w:color="auto" w:fill="auto"/>
            <w:noWrap/>
            <w:vAlign w:val="center"/>
          </w:tcPr>
          <w:p>
            <w:pPr>
              <w:jc w:val="center"/>
              <w:rPr>
                <w:rFonts w:cs="宋体"/>
                <w:color w:val="000000"/>
                <w:sz w:val="18"/>
                <w:szCs w:val="18"/>
              </w:rPr>
            </w:pPr>
            <w:r>
              <w:rPr>
                <w:rFonts w:cs="宋体"/>
                <w:color w:val="000000"/>
                <w:sz w:val="18"/>
                <w:szCs w:val="18"/>
              </w:rPr>
              <w:t>PC SOFTWARE+DONGLE 2-3 LINIEN/LINES</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套</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465"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8</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PC</w:t>
            </w:r>
            <w:r>
              <w:rPr>
                <w:rFonts w:hint="eastAsia" w:ascii="宋体" w:hAnsi="宋体" w:cs="宋体"/>
                <w:color w:val="000000"/>
                <w:sz w:val="18"/>
                <w:szCs w:val="18"/>
              </w:rPr>
              <w:t>监控</w:t>
            </w:r>
            <w:r>
              <w:rPr>
                <w:rFonts w:cs="宋体"/>
                <w:color w:val="000000"/>
                <w:sz w:val="18"/>
                <w:szCs w:val="18"/>
              </w:rPr>
              <w:t>-</w:t>
            </w:r>
            <w:r>
              <w:rPr>
                <w:rFonts w:hint="eastAsia" w:ascii="宋体" w:hAnsi="宋体" w:cs="宋体"/>
                <w:color w:val="000000"/>
                <w:sz w:val="18"/>
                <w:szCs w:val="18"/>
              </w:rPr>
              <w:t>主机、显示器、键盘、鼠标</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套</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授权</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9</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三向转接机</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F3W,160×3.2,DCB,PVC,FE,RAL1013</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10</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智能化前置通过工作站</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lang w:val="de-DE"/>
              </w:rPr>
              <w:t>DST160×3.2,SCB,GRA,PVC,TE</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11</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智能化前置终端工作站</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DST,END,160×3.3,SCB,GRA,PVC,TE</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12</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空压机专用缆线</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lang w:val="de-DE"/>
              </w:rPr>
              <w:t>LEITUNG YMM-J 4×2.5GR</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米</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13</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空气探测器</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DRUCKSCHALTER PRESSURE SWITCH</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14</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空压机连接气管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AH AIR-SI D=63mm LUFTSCHLAUCH/AIR HOSE</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米</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15</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空气回转机缩径管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R 110x2,3/63x1,9 REDUZIERUNG/REDUCTION</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16</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缩径管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R160×3.2/110×2.3  REDUZIERUNG</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17</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旁漏管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BP.160×3.2,PVC,RAL7000</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根</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18</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电力供应机</w:t>
            </w:r>
            <w:r>
              <w:rPr>
                <w:rFonts w:cs="宋体"/>
                <w:color w:val="000000"/>
                <w:sz w:val="18"/>
                <w:szCs w:val="18"/>
              </w:rPr>
              <w:t>--</w:t>
            </w:r>
            <w:r>
              <w:rPr>
                <w:rFonts w:hint="eastAsia" w:ascii="宋体" w:hAnsi="宋体" w:cs="宋体"/>
                <w:color w:val="000000"/>
                <w:sz w:val="18"/>
                <w:szCs w:val="18"/>
              </w:rPr>
              <w:t>外接工具</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PSU 2.0 FE RAL1013 100-260VAC 30VDC 6.8A</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19</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20"/>
                <w:szCs w:val="20"/>
              </w:rPr>
            </w:pPr>
            <w:r>
              <w:rPr>
                <w:rFonts w:cs="宋体"/>
                <w:color w:val="000000"/>
                <w:sz w:val="20"/>
                <w:szCs w:val="20"/>
              </w:rPr>
              <w:t>IC</w:t>
            </w:r>
            <w:r>
              <w:rPr>
                <w:rFonts w:hint="eastAsia" w:ascii="宋体" w:hAnsi="宋体" w:cs="宋体"/>
                <w:color w:val="000000"/>
                <w:sz w:val="20"/>
                <w:szCs w:val="20"/>
              </w:rPr>
              <w:t>卡芯片</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20"/>
                <w:szCs w:val="20"/>
              </w:rPr>
            </w:pPr>
            <w:r>
              <w:rPr>
                <w:rFonts w:cs="宋体"/>
                <w:color w:val="000000"/>
                <w:sz w:val="20"/>
                <w:szCs w:val="20"/>
              </w:rPr>
              <w:t>CODE-TAG CHIP PROGRAMMIERT/PROGRAMMED</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20"/>
                <w:szCs w:val="20"/>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20</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20"/>
                <w:szCs w:val="20"/>
              </w:rPr>
            </w:pPr>
            <w:r>
              <w:rPr>
                <w:rFonts w:cs="宋体"/>
                <w:color w:val="000000"/>
                <w:sz w:val="20"/>
                <w:szCs w:val="20"/>
              </w:rPr>
              <w:t>IC</w:t>
            </w:r>
            <w:r>
              <w:rPr>
                <w:rFonts w:hint="eastAsia" w:ascii="宋体" w:hAnsi="宋体" w:cs="宋体"/>
                <w:color w:val="000000"/>
                <w:sz w:val="20"/>
                <w:szCs w:val="20"/>
              </w:rPr>
              <w:t>卡识别器</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circuit board for code-tag system</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21</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汉化卡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PLATINE  I2C 2000, CHINESE GB AND BIG-5</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22</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IC</w:t>
            </w:r>
            <w:r>
              <w:rPr>
                <w:rFonts w:hint="eastAsia" w:ascii="宋体" w:hAnsi="宋体" w:cs="宋体"/>
                <w:color w:val="000000"/>
                <w:sz w:val="18"/>
                <w:szCs w:val="18"/>
              </w:rPr>
              <w:t>卡专用传输瓶</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C 160K 330x115 SCHWENK/SWIVEL YELLOW</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r>
              <w:rPr>
                <w:rFonts w:cs="宋体"/>
                <w:color w:val="000000"/>
                <w:sz w:val="18"/>
                <w:szCs w:val="18"/>
              </w:rPr>
              <w:t xml:space="preserve"> </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23</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IC</w:t>
            </w:r>
            <w:r>
              <w:rPr>
                <w:rFonts w:hint="eastAsia" w:ascii="宋体" w:hAnsi="宋体" w:cs="宋体"/>
                <w:color w:val="000000"/>
                <w:sz w:val="18"/>
                <w:szCs w:val="18"/>
              </w:rPr>
              <w:t>卡专用传输瓶</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C160K  330×115  GELB/RED</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r>
              <w:rPr>
                <w:rFonts w:cs="宋体"/>
                <w:color w:val="000000"/>
                <w:sz w:val="18"/>
                <w:szCs w:val="18"/>
              </w:rPr>
              <w:t xml:space="preserve"> </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24</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IC</w:t>
            </w:r>
            <w:r>
              <w:rPr>
                <w:rFonts w:hint="eastAsia" w:ascii="宋体" w:hAnsi="宋体" w:cs="宋体"/>
                <w:color w:val="000000"/>
                <w:sz w:val="18"/>
                <w:szCs w:val="18"/>
              </w:rPr>
              <w:t>卡专用传输瓶</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C 160L 400x115 SCHWENK/SWIVEL YELLOW</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45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25</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接物筐（含篮子固定很木、背板、海绵垫及传输瓶支架）</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BA.DST-F3S,FE,RAL1013</w:t>
            </w:r>
          </w:p>
        </w:tc>
        <w:tc>
          <w:tcPr>
            <w:tcW w:w="374"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套</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26</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到达信号灯</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ASG 1.4 MIT GONG WITH GONG</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27</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UPVC</w:t>
            </w:r>
            <w:r>
              <w:rPr>
                <w:rFonts w:hint="eastAsia" w:ascii="宋体" w:hAnsi="宋体" w:cs="宋体"/>
                <w:color w:val="000000"/>
                <w:sz w:val="18"/>
                <w:szCs w:val="18"/>
              </w:rPr>
              <w:t>直管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lang w:val="de-DE"/>
              </w:rPr>
              <w:t>T 110x2,3 PVC RAL7000 FAHRROHR / TUBE</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米</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28</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UPVC</w:t>
            </w:r>
            <w:r>
              <w:rPr>
                <w:rFonts w:hint="eastAsia" w:ascii="宋体" w:hAnsi="宋体" w:cs="宋体"/>
                <w:color w:val="000000"/>
                <w:sz w:val="18"/>
                <w:szCs w:val="18"/>
              </w:rPr>
              <w:t>直管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lang w:val="de-DE"/>
              </w:rPr>
              <w:t>T 160x3.2 PVC RAL7000 FAHRROHR / TUBE</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米</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29</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透明直管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T 160x3,2 PVC TRANSPARENT</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米</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30</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UPVC</w:t>
            </w:r>
            <w:r>
              <w:rPr>
                <w:rFonts w:hint="eastAsia" w:ascii="宋体" w:hAnsi="宋体" w:cs="宋体"/>
                <w:color w:val="000000"/>
                <w:sz w:val="18"/>
                <w:szCs w:val="18"/>
              </w:rPr>
              <w:t>弯管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B160×3.2,R=800,PVC,RAL7000</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31</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UPVC</w:t>
            </w:r>
            <w:r>
              <w:rPr>
                <w:rFonts w:hint="eastAsia" w:ascii="宋体" w:hAnsi="宋体" w:cs="宋体"/>
                <w:color w:val="000000"/>
                <w:sz w:val="18"/>
                <w:szCs w:val="18"/>
              </w:rPr>
              <w:t>套管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S110×2.3×135,PVC,RAL7000</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32</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UPVC</w:t>
            </w:r>
            <w:r>
              <w:rPr>
                <w:rFonts w:hint="eastAsia" w:ascii="宋体" w:hAnsi="宋体" w:cs="宋体"/>
                <w:color w:val="000000"/>
                <w:sz w:val="18"/>
                <w:szCs w:val="18"/>
              </w:rPr>
              <w:t>套管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S160×3.2×150,PVC,RAL7000</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33</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系统专用缆线</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lang w:val="de-DE"/>
              </w:rPr>
              <w:t>SYSTEMKABEL2×2×0.23+3×2.5F</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米</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34</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PVC</w:t>
            </w:r>
            <w:r>
              <w:rPr>
                <w:rFonts w:hint="eastAsia" w:ascii="宋体" w:hAnsi="宋体" w:cs="宋体"/>
                <w:color w:val="000000"/>
                <w:sz w:val="18"/>
                <w:szCs w:val="18"/>
              </w:rPr>
              <w:t>胶</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lang w:val="de-DE"/>
              </w:rPr>
              <w:t>KLEBER/GLUE TANGIT DOSE 1KG, TRANSPARENT</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桶</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35</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上终端管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EPA160×3.2,PVC,RAL7000</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36</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下终端管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EPB 160x3.2 PVC RAL7000 +2xKLAPPE/LID160</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37</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管道夹配套辅材</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SIKLA-SCHELLE160,M16</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套</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38</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防火罩</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FSH 160×3.2 HILTI</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授权</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hint="eastAsia" w:cs="宋体"/>
                <w:color w:val="000000"/>
                <w:sz w:val="18"/>
                <w:szCs w:val="18"/>
              </w:rPr>
              <w:t>39</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 xml:space="preserve">SCB2000 DST </w:t>
            </w:r>
            <w:r>
              <w:rPr>
                <w:rFonts w:hint="eastAsia" w:ascii="宋体" w:hAnsi="宋体" w:cs="宋体"/>
                <w:color w:val="000000"/>
                <w:sz w:val="18"/>
                <w:szCs w:val="18"/>
              </w:rPr>
              <w:t>控制单元</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PLATINE  SCB2000/3 F. STATIONS 110/4"/160/6"</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块</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40　</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三向转接机单元</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ascii="宋体" w:hAnsi="宋体"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hint="eastAsia" w:cs="宋体"/>
                <w:color w:val="000000"/>
                <w:sz w:val="18"/>
                <w:szCs w:val="18"/>
              </w:rPr>
              <w:t>41</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磁感开关</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REEDSWITCH BLACK WITH CABLE 1.000mm</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套</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42</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传输瓶</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ascii="宋体" w:hAnsi="宋体"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hint="eastAsia" w:cs="宋体"/>
                <w:color w:val="000000"/>
                <w:sz w:val="18"/>
                <w:szCs w:val="18"/>
              </w:rPr>
              <w:t>43</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传输瓶外圈</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CARRIER VELCRO RING 160 BLACK W=30mm</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hint="eastAsia" w:cs="宋体"/>
                <w:color w:val="000000"/>
                <w:sz w:val="18"/>
                <w:szCs w:val="18"/>
              </w:rPr>
              <w:t>44</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传输瓶密封圈</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CARRIER 160K+L - SEALRING FOR SWIVEL YELLOW</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ascii="宋体" w:hAnsi="宋体" w:cs="宋体"/>
                <w:color w:val="000000"/>
                <w:sz w:val="18"/>
                <w:szCs w:val="18"/>
              </w:rPr>
              <w:t>合计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p>
        </w:tc>
      </w:tr>
    </w:tbl>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b/>
          <w:sz w:val="21"/>
          <w:szCs w:val="21"/>
        </w:rPr>
      </w:pP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b/>
          <w:sz w:val="21"/>
          <w:szCs w:val="21"/>
        </w:rPr>
      </w:pPr>
      <w:r>
        <w:rPr>
          <w:rFonts w:hint="eastAsia" w:ascii="宋体" w:hAnsi="宋体"/>
          <w:b/>
          <w:sz w:val="21"/>
          <w:szCs w:val="21"/>
        </w:rPr>
        <w:t>七、验收</w:t>
      </w:r>
    </w:p>
    <w:p>
      <w:pPr>
        <w:pStyle w:val="8"/>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sz w:val="21"/>
          <w:szCs w:val="21"/>
        </w:rPr>
      </w:pPr>
      <w:r>
        <w:rPr>
          <w:rFonts w:ascii="宋体" w:hAnsi="宋体"/>
          <w:sz w:val="21"/>
          <w:szCs w:val="21"/>
        </w:rPr>
        <w:t>1.</w:t>
      </w:r>
      <w:r>
        <w:rPr>
          <w:rFonts w:hint="eastAsia" w:ascii="宋体" w:hAnsi="宋体"/>
          <w:sz w:val="21"/>
          <w:szCs w:val="21"/>
        </w:rPr>
        <w:t>维保验收分两阶段进行，每次维保结束后正常使用半个月内办理验收，验收合格后甲方开出《设备维护竣工验收单》，视为维保通过验收；</w:t>
      </w:r>
    </w:p>
    <w:p>
      <w:pPr>
        <w:pStyle w:val="8"/>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sz w:val="21"/>
          <w:szCs w:val="21"/>
        </w:rPr>
      </w:pPr>
      <w:r>
        <w:rPr>
          <w:rFonts w:ascii="宋体" w:hAnsi="宋体"/>
          <w:sz w:val="21"/>
          <w:szCs w:val="21"/>
        </w:rPr>
        <w:t>2.</w:t>
      </w:r>
      <w:r>
        <w:rPr>
          <w:rFonts w:hint="eastAsia" w:ascii="宋体" w:hAnsi="宋体"/>
          <w:sz w:val="21"/>
          <w:szCs w:val="21"/>
        </w:rPr>
        <w:t>以上验收时间是基于保养顺利情况安排，如因中标单位原因造成甲方无法按期完成验收并交付甲方正常使用，则验收时间及维保有效期限按实际延误时间向后顺延。</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b/>
          <w:sz w:val="21"/>
          <w:szCs w:val="21"/>
        </w:rPr>
      </w:pPr>
      <w:r>
        <w:rPr>
          <w:rFonts w:hint="eastAsia" w:ascii="宋体" w:hAnsi="宋体"/>
          <w:b/>
          <w:sz w:val="21"/>
          <w:szCs w:val="21"/>
        </w:rPr>
        <w:t>八、售后服务</w:t>
      </w:r>
    </w:p>
    <w:p>
      <w:pPr>
        <w:pStyle w:val="8"/>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sz w:val="21"/>
          <w:szCs w:val="21"/>
        </w:rPr>
      </w:pPr>
      <w:r>
        <w:rPr>
          <w:rFonts w:ascii="宋体" w:hAnsi="宋体"/>
          <w:sz w:val="21"/>
          <w:szCs w:val="21"/>
        </w:rPr>
        <w:t>1</w:t>
      </w:r>
      <w:r>
        <w:rPr>
          <w:rFonts w:hint="eastAsia" w:ascii="宋体" w:hAnsi="宋体"/>
          <w:sz w:val="21"/>
          <w:szCs w:val="21"/>
        </w:rPr>
        <w:t>、维修零部件质保期为</w:t>
      </w:r>
      <w:r>
        <w:rPr>
          <w:rFonts w:ascii="宋体" w:hAnsi="宋体"/>
          <w:sz w:val="21"/>
          <w:szCs w:val="21"/>
        </w:rPr>
        <w:t>12</w:t>
      </w:r>
      <w:r>
        <w:rPr>
          <w:rFonts w:hint="eastAsia" w:ascii="宋体" w:hAnsi="宋体"/>
          <w:sz w:val="21"/>
          <w:szCs w:val="21"/>
        </w:rPr>
        <w:t>个月，验收合格之日起计算；</w:t>
      </w:r>
    </w:p>
    <w:p>
      <w:pPr>
        <w:pStyle w:val="8"/>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sz w:val="21"/>
          <w:szCs w:val="21"/>
        </w:rPr>
      </w:pPr>
      <w:r>
        <w:rPr>
          <w:rFonts w:ascii="宋体" w:hAnsi="宋体"/>
          <w:sz w:val="21"/>
          <w:szCs w:val="21"/>
        </w:rPr>
        <w:t>2</w:t>
      </w:r>
      <w:r>
        <w:rPr>
          <w:rFonts w:hint="eastAsia" w:ascii="宋体" w:hAnsi="宋体"/>
          <w:sz w:val="21"/>
          <w:szCs w:val="21"/>
        </w:rPr>
        <w:t>、中标单位以书面形式提出售后服务内容、方式、时间及其它优惠条件和服务承诺；</w:t>
      </w:r>
    </w:p>
    <w:p>
      <w:pPr>
        <w:pStyle w:val="8"/>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sz w:val="21"/>
          <w:szCs w:val="21"/>
        </w:rPr>
      </w:pPr>
      <w:r>
        <w:rPr>
          <w:rFonts w:ascii="宋体" w:hAnsi="宋体"/>
          <w:sz w:val="21"/>
          <w:szCs w:val="21"/>
        </w:rPr>
        <w:t>3</w:t>
      </w:r>
      <w:r>
        <w:rPr>
          <w:rFonts w:hint="eastAsia" w:ascii="宋体" w:hAnsi="宋体"/>
          <w:sz w:val="21"/>
          <w:szCs w:val="21"/>
        </w:rPr>
        <w:t>、技术支持及响应：</w:t>
      </w:r>
      <w:r>
        <w:rPr>
          <w:rFonts w:ascii="宋体" w:hAnsi="宋体"/>
          <w:sz w:val="21"/>
          <w:szCs w:val="21"/>
        </w:rPr>
        <w:t>24</w:t>
      </w:r>
      <w:r>
        <w:rPr>
          <w:rFonts w:hint="eastAsia" w:ascii="宋体" w:hAnsi="宋体"/>
          <w:sz w:val="21"/>
          <w:szCs w:val="21"/>
        </w:rPr>
        <w:t>小时电话技术响应，4小时内工程师到场技术支持；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210" w:firstLineChars="100"/>
        <w:jc w:val="left"/>
        <w:textAlignment w:val="auto"/>
        <w:rPr>
          <w:rFonts w:hint="eastAsia"/>
          <w:b w:val="0"/>
          <w:bCs w:val="0"/>
          <w:sz w:val="24"/>
          <w:szCs w:val="24"/>
          <w:lang w:val="en-US" w:eastAsia="zh-CN"/>
        </w:rPr>
      </w:pPr>
      <w:r>
        <w:rPr>
          <w:rFonts w:ascii="宋体" w:hAnsi="宋体"/>
          <w:sz w:val="21"/>
          <w:szCs w:val="21"/>
        </w:rPr>
        <w:t>4</w:t>
      </w:r>
      <w:r>
        <w:rPr>
          <w:rFonts w:hint="eastAsia" w:ascii="宋体" w:hAnsi="宋体"/>
          <w:sz w:val="21"/>
          <w:szCs w:val="21"/>
        </w:rPr>
        <w:t>、中标单位在现场进行维保时，免费为甲方提供常见故障排除、日常维护保养、注意事项等内容的培训，必要时需要提供相关资料。确保甲方相关人员能够熟练掌握设备的结构，独立地运行设备、识别和排除故障以及在设备运行上作合理的更改或调整工作。</w:t>
      </w:r>
    </w:p>
    <w:p>
      <w:bookmarkStart w:id="0" w:name="_GoBack"/>
      <w:bookmarkEnd w:id="0"/>
    </w:p>
    <w:sectPr>
      <w:headerReference r:id="rId3" w:type="default"/>
      <w:pgSz w:w="11906" w:h="16838"/>
      <w:pgMar w:top="1134" w:right="1304" w:bottom="113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Mjk0NTFmYmQ5YmQwOGY1NjIxNzRjMmFiZDQwNTkifQ=="/>
  </w:docVars>
  <w:rsids>
    <w:rsidRoot w:val="00000000"/>
    <w:rsid w:val="2DF80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ind w:left="420" w:leftChars="200" w:firstLine="420" w:firstLineChars="200"/>
    </w:pPr>
    <w:rPr>
      <w:rFonts w:ascii="Times New Roman" w:hAnsi="Times New Roman"/>
      <w:color w:val="auto"/>
      <w:sz w:val="21"/>
      <w:szCs w:val="24"/>
      <w:lang w:val="en-US" w:eastAsia="zh-CN"/>
    </w:rPr>
  </w:style>
  <w:style w:type="paragraph" w:styleId="3">
    <w:name w:val="Body Text Indent"/>
    <w:basedOn w:val="1"/>
    <w:next w:val="4"/>
    <w:qFormat/>
    <w:uiPriority w:val="0"/>
    <w:pPr>
      <w:ind w:firstLine="660"/>
    </w:pPr>
    <w:rPr>
      <w:rFonts w:ascii="宋体" w:hAnsi="宋体"/>
      <w:color w:val="000000"/>
      <w:sz w:val="24"/>
      <w:szCs w:val="20"/>
    </w:rPr>
  </w:style>
  <w:style w:type="paragraph" w:styleId="4">
    <w:name w:val="envelope return"/>
    <w:basedOn w:val="1"/>
    <w:qFormat/>
    <w:uiPriority w:val="0"/>
    <w:pPr>
      <w:snapToGrid w:val="0"/>
    </w:pPr>
    <w:rPr>
      <w:rFonts w:ascii="Arial" w:hAnsi="Arial"/>
    </w:r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2022-05-13T09:10:33Z</dcterms:created>
  <dc:creator>Administrator</dc:creator>
  <cp:lastModifiedBy>Administrator</cp:lastModifiedBy>
  <dcterms:modified xsi:type="dcterms:W3CDTF">2022-05-13T09:10:44Z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0F32FFF6C8C8464B9EC7C2AB9275A98F</vt:lpwstr>
  </property>
</Properties>
</file>